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2020青岛信息化典型案例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分类和领域参考</w:t>
      </w:r>
    </w:p>
    <w:bookmarkEnd w:id="0"/>
    <w:p>
      <w:pPr>
        <w:spacing w:line="570" w:lineRule="exact"/>
        <w:rPr>
          <w:rFonts w:ascii="仿宋_GB2312" w:eastAsia="仿宋_GB231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本次典型案例评选将分类别、分领域进行。在案例申报、审核、评选时，请参照下列类别及其领域实施。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一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</w:rPr>
        <w:t>工业互联网类</w:t>
      </w:r>
      <w:r>
        <w:rPr>
          <w:rFonts w:hint="eastAsia" w:ascii="仿宋_GB2312" w:eastAsia="仿宋_GB2312"/>
          <w:szCs w:val="32"/>
        </w:rPr>
        <w:t>。包括工业互联网网络、平台、安全，工业互联网新模式、新业态，以及数字化车间、自动生产线、智能工厂等领域。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</w:rPr>
        <w:t>市民服务类</w:t>
      </w:r>
      <w:r>
        <w:rPr>
          <w:rFonts w:hint="eastAsia" w:ascii="仿宋_GB2312" w:eastAsia="仿宋_GB2312"/>
          <w:szCs w:val="32"/>
        </w:rPr>
        <w:t>。包括教育、民政、社区、物业、卫生健康、医疗保障、社会保障、市民服务等领域。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三、企业服务类</w:t>
      </w:r>
      <w:r>
        <w:rPr>
          <w:rFonts w:hint="eastAsia" w:ascii="仿宋_GB2312" w:eastAsia="仿宋_GB2312"/>
          <w:szCs w:val="32"/>
        </w:rPr>
        <w:t>。包括融合型云服务、行业云服务、街区云服务、园区云服务等领域。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四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</w:rPr>
        <w:t>城市运行类</w:t>
      </w:r>
      <w:r>
        <w:rPr>
          <w:rFonts w:hint="eastAsia" w:ascii="仿宋_GB2312" w:eastAsia="仿宋_GB2312"/>
          <w:szCs w:val="32"/>
        </w:rPr>
        <w:t>。包括城市规划、城乡建设、城市管理、公安、电力、统计、自然资源、生态环境、交通运输等领域。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五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</w:rPr>
        <w:t>行业管理类</w:t>
      </w:r>
      <w:r>
        <w:rPr>
          <w:rFonts w:hint="eastAsia" w:ascii="仿宋_GB2312" w:eastAsia="仿宋_GB2312"/>
          <w:szCs w:val="32"/>
        </w:rPr>
        <w:t>。包括税务、海关、物价、外事、水务、市场监管、应急管理、政务服务管理、社会治理等领域。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六、公共服务类</w:t>
      </w:r>
      <w:r>
        <w:rPr>
          <w:rFonts w:hint="eastAsia" w:ascii="仿宋_GB2312" w:eastAsia="仿宋_GB2312"/>
          <w:szCs w:val="32"/>
        </w:rPr>
        <w:t>。包括党建、气象、地震、付费、公积金、广播电视、社会组织等领域。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七、产业发展类</w:t>
      </w:r>
      <w:r>
        <w:rPr>
          <w:rFonts w:hint="eastAsia" w:ascii="仿宋_GB2312" w:eastAsia="仿宋_GB2312"/>
          <w:szCs w:val="32"/>
        </w:rPr>
        <w:t>。包括农业、林业、金融、物流、商务、文化、旅游、体育、海洋发展等领域。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八、信息基础类</w:t>
      </w:r>
      <w:r>
        <w:rPr>
          <w:rFonts w:hint="eastAsia" w:ascii="仿宋_GB2312" w:eastAsia="仿宋_GB2312"/>
          <w:szCs w:val="32"/>
        </w:rPr>
        <w:t>。包括光纤网络、LTE网络、互联网数据中心、云计算和数据中心，物联网、车联网，信息资源等领域。</w:t>
      </w:r>
    </w:p>
    <w:p>
      <w:pPr>
        <w:spacing w:line="57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九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</w:rPr>
        <w:t>网络安全类</w:t>
      </w:r>
      <w:r>
        <w:rPr>
          <w:rFonts w:ascii="仿宋_GB2312" w:eastAsia="仿宋_GB2312"/>
          <w:szCs w:val="32"/>
        </w:rPr>
        <w:t>。包括</w:t>
      </w:r>
      <w:r>
        <w:rPr>
          <w:rFonts w:hint="eastAsia" w:ascii="仿宋_GB2312" w:eastAsia="仿宋_GB2312"/>
          <w:szCs w:val="32"/>
        </w:rPr>
        <w:t>入侵检测、漏洞扫描、病毒防护、平台服务</w:t>
      </w:r>
      <w:r>
        <w:rPr>
          <w:rFonts w:ascii="仿宋_GB2312" w:eastAsia="仿宋_GB2312"/>
          <w:szCs w:val="32"/>
        </w:rPr>
        <w:t>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十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</w:rPr>
        <w:t>其他类</w:t>
      </w:r>
      <w:r>
        <w:rPr>
          <w:rFonts w:hint="eastAsia" w:ascii="仿宋_GB2312" w:eastAsia="仿宋_GB2312"/>
          <w:szCs w:val="32"/>
        </w:rPr>
        <w:t>。包括不属于上述类别的其他领域，请在申报表“申报领域”栏注明。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B526D"/>
    <w:rsid w:val="153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2020-07-08T00:58:00Z</dcterms:created>
  <dc:creator>WPS_1559559853</dc:creator>
  <cp:lastModifiedBy>WPS_1559559853</cp:lastModifiedBy>
  <dcterms:modified xsi:type="dcterms:W3CDTF">2020-07-08T00:59:04Z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