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2020青岛信息化典型案例评选指南</w:t>
      </w:r>
    </w:p>
    <w:bookmarkEnd w:id="0"/>
    <w:p>
      <w:pPr>
        <w:spacing w:line="240" w:lineRule="exact"/>
        <w:rPr>
          <w:rFonts w:hint="eastAsia" w:ascii="仿宋_GB2312" w:eastAsia="仿宋_GB231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623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参考指标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评分指南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分数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案例的先进与开放特性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案例所述信息网络、系统、平台在设计、布局、技术等方面的先进程度，以及融合线上线下资源、构建互利共赢发展生态的的水平。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案例的服务与效率特性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案例在管理与服务方面各功能模块、实现渠道的完备程度，对所承载业务的优化和效率提升度、覆盖广度和深度，以及用户的获得感和使用的满意度。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案例的关联与共享特性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案例对信息资源的有效收集与处理、关联分析、深度挖掘、可视化的程度，以及与其他信息系统在基础资源、基础数据等方面的共享与整合度。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案例的稳定与安全特性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案例信息网络、系统、平台日常运行的持续稳定程度，安全可靠水平，以及在网络空间安全防护、管理、应急等方面的保障程度。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案例的创新与引领特性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案例在新一代信息技术融合创新、成果转化、模式创新、业态创新等方面的程度，对国民经济和社会发展的引领和促进作用。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案例的以人为本和资源节约特性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案例对政府工作人员、企事业单位人员、广大市民等的适应程度，用户体验的及时、准确、便捷水平，以及软硬件云化、节能降消等方面的程度。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10%</w:t>
            </w:r>
          </w:p>
        </w:tc>
      </w:tr>
    </w:tbl>
    <w:p>
      <w:pPr>
        <w:spacing w:before="240" w:beforeLines="100" w:line="400" w:lineRule="exact"/>
        <w:ind w:firstLine="482" w:firstLineChars="200"/>
        <w:rPr>
          <w:rFonts w:hint="eastAsia" w:ascii="仿宋_GB2312" w:eastAsia="仿宋_GB2312"/>
          <w:szCs w:val="32"/>
        </w:rPr>
      </w:pPr>
      <w:r>
        <w:rPr>
          <w:rFonts w:hint="eastAsia" w:ascii="宋体" w:hAnsi="宋体" w:cs="黑体"/>
          <w:b/>
          <w:sz w:val="24"/>
        </w:rPr>
        <w:t>说明</w:t>
      </w:r>
      <w:r>
        <w:rPr>
          <w:rFonts w:hint="eastAsia" w:ascii="宋体" w:hAnsi="宋体" w:cs="黑体"/>
          <w:sz w:val="24"/>
        </w:rPr>
        <w:t>：1.本指南供编写案例简介、案例描述和进行案例审核时参考；2.网上投票、媒体评测、专家评审等参照本指南赋分或者评价。</w:t>
      </w:r>
    </w:p>
    <w:p>
      <w:pPr>
        <w:spacing w:line="570" w:lineRule="exact"/>
        <w:rPr>
          <w:rFonts w:hint="eastAsia" w:ascii="仿宋_GB2312" w:eastAsia="仿宋_GB231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720" w:num="1"/>
      <w:docGrid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E603F"/>
    <w:rsid w:val="232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2020-07-08T00:59:00Z</dcterms:created>
  <dc:creator>WPS_1559559853</dc:creator>
  <cp:lastModifiedBy>WPS_1559559853</cp:lastModifiedBy>
  <dcterms:modified xsi:type="dcterms:W3CDTF">2020-07-08T00:59:26Z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